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7674B1">
      <w:hyperlink r:id="rId4" w:history="1">
        <w:r w:rsidRPr="008823C0">
          <w:rPr>
            <w:rStyle w:val="Hypertextovodkaz"/>
          </w:rPr>
          <w:t>https://www.ceskatelevize.cz/porady/1016953975</w:t>
        </w:r>
        <w:r w:rsidRPr="008823C0">
          <w:rPr>
            <w:rStyle w:val="Hypertextovodkaz"/>
          </w:rPr>
          <w:t>5</w:t>
        </w:r>
        <w:r w:rsidRPr="008823C0">
          <w:rPr>
            <w:rStyle w:val="Hypertextovodkaz"/>
          </w:rPr>
          <w:t>-dvaasedmdesat-jmen-ceske-historie/208572232200015/</w:t>
        </w:r>
      </w:hyperlink>
    </w:p>
    <w:p w:rsidR="007674B1" w:rsidRDefault="007674B1"/>
    <w:sectPr w:rsidR="007674B1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4B1"/>
    <w:rsid w:val="003B7771"/>
    <w:rsid w:val="007674B1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4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4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porady/10169539755-dvaasedmdesat-jmen-ceske-historie/20857223220001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Company>ATC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2023-11-10T07:40:00Z</dcterms:created>
  <dcterms:modified xsi:type="dcterms:W3CDTF">2023-11-10T07:40:00Z</dcterms:modified>
</cp:coreProperties>
</file>