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50" w:rsidRDefault="007257E0" w:rsidP="00C216A1">
      <w:pPr>
        <w:pStyle w:val="Nadpis1"/>
      </w:pPr>
      <w:r>
        <w:t>LP</w:t>
      </w:r>
      <w:r>
        <w:tab/>
      </w:r>
      <w:r w:rsidR="00DD47BB">
        <w:t>Zkoumání vlastností lidského hlasu</w:t>
      </w:r>
    </w:p>
    <w:p w:rsidR="006B19A4" w:rsidRDefault="007A5A3A" w:rsidP="002751E4">
      <w:pPr>
        <w:pStyle w:val="Nadpis2"/>
      </w:pPr>
      <w:r w:rsidRPr="006B19A4">
        <w:t>Cíl</w:t>
      </w:r>
    </w:p>
    <w:p w:rsidR="007A5A3A" w:rsidRDefault="00E87273" w:rsidP="00C216A1">
      <w:r>
        <w:t>Pochopit souvislost mezi vlastnostmi hudebních tónů a fyzikálními veličinami. Změřit tyto veličiny pro vlastní hlas</w:t>
      </w:r>
      <w:r w:rsidR="007A5A3A" w:rsidRPr="009C7BC9">
        <w:t>.</w:t>
      </w:r>
    </w:p>
    <w:p w:rsidR="002751E4" w:rsidRDefault="002751E4" w:rsidP="002751E4">
      <w:pPr>
        <w:pStyle w:val="Nadpis2"/>
      </w:pPr>
      <w:r w:rsidRPr="00DC1090">
        <w:t>Úkoly</w:t>
      </w:r>
    </w:p>
    <w:p w:rsidR="002751E4" w:rsidRPr="006B19A4" w:rsidRDefault="002751E4" w:rsidP="002751E4">
      <w:r>
        <w:t>Protokol bude obsahovat záhlaví, pomůcky a odpovědi na zadané otázky (grafy/hodnoty + závěr ke každému úkolu).</w:t>
      </w:r>
    </w:p>
    <w:p w:rsidR="002751E4" w:rsidRDefault="002751E4" w:rsidP="002751E4">
      <w:pPr>
        <w:pStyle w:val="Odstavecseseznamem"/>
        <w:numPr>
          <w:ilvl w:val="0"/>
          <w:numId w:val="22"/>
        </w:numPr>
        <w:ind w:left="357" w:hanging="357"/>
        <w:contextualSpacing w:val="0"/>
      </w:pPr>
      <w:r>
        <w:t>Zaznamenejte časový průběh zpívaného tónu „a“. V grafu vyznačte periodu a určete frekvenci tónu.</w:t>
      </w:r>
    </w:p>
    <w:p w:rsidR="002751E4" w:rsidRDefault="002751E4" w:rsidP="002751E4">
      <w:pPr>
        <w:pStyle w:val="Odstavecseseznamem"/>
        <w:numPr>
          <w:ilvl w:val="0"/>
          <w:numId w:val="22"/>
        </w:numPr>
        <w:ind w:left="357" w:hanging="357"/>
        <w:contextualSpacing w:val="0"/>
      </w:pPr>
      <w:r>
        <w:t xml:space="preserve">Zaznamenejte časový průběh samohlásek </w:t>
      </w:r>
      <w:r w:rsidRPr="00DC1090">
        <w:t> </w:t>
      </w:r>
      <w:r w:rsidRPr="006B19A4">
        <w:rPr>
          <w:i/>
          <w:iCs/>
        </w:rPr>
        <w:t>„e“, „i“, „o“, „u“</w:t>
      </w:r>
      <w:r w:rsidRPr="00DC1090">
        <w:t xml:space="preserve"> </w:t>
      </w:r>
      <w:r>
        <w:t>zpívaných na stejné výšce a souhlásek „s“ a „r“. Vysvětlete, na základě jakých fyzikálních vlastností zvuku ucho odliší souhlásky od samohlásek a jednotlivé samohlásky od sebe. Čím se liší tón od hluku?</w:t>
      </w:r>
    </w:p>
    <w:p w:rsidR="002751E4" w:rsidRDefault="002751E4" w:rsidP="002751E4">
      <w:pPr>
        <w:pStyle w:val="Odstavecseseznamem"/>
        <w:numPr>
          <w:ilvl w:val="0"/>
          <w:numId w:val="22"/>
        </w:numPr>
        <w:ind w:left="357" w:hanging="357"/>
        <w:contextualSpacing w:val="0"/>
      </w:pPr>
      <w:r w:rsidRPr="003F4538">
        <w:t>Délka tónu.</w:t>
      </w:r>
      <w:r>
        <w:t xml:space="preserve"> </w:t>
      </w:r>
      <w:r w:rsidRPr="003E6290">
        <w:t>Rozdýchejte se</w:t>
      </w:r>
      <w:r>
        <w:t xml:space="preserve"> a s</w:t>
      </w:r>
      <w:r w:rsidRPr="003E6290">
        <w:t xml:space="preserve">topkami změřte, jaký nejdelší tón jste schopni </w:t>
      </w:r>
      <w:r w:rsidRPr="003E6290">
        <w:rPr>
          <w:u w:val="single"/>
        </w:rPr>
        <w:t>zazpívat</w:t>
      </w:r>
      <w:r>
        <w:t xml:space="preserve"> (každý student ve skupině).</w:t>
      </w:r>
    </w:p>
    <w:p w:rsidR="002751E4" w:rsidRDefault="002751E4" w:rsidP="002751E4">
      <w:pPr>
        <w:pStyle w:val="Odstavecseseznamem"/>
        <w:numPr>
          <w:ilvl w:val="0"/>
          <w:numId w:val="22"/>
        </w:numPr>
        <w:ind w:left="357" w:hanging="357"/>
        <w:contextualSpacing w:val="0"/>
      </w:pPr>
      <w:r w:rsidRPr="003F4538">
        <w:t>Měření výšky hlasu.</w:t>
      </w:r>
      <w:r w:rsidRPr="003E6290">
        <w:t xml:space="preserve"> </w:t>
      </w:r>
      <w:r>
        <w:t>Rozezpívejte se a změřte frekvenci</w:t>
      </w:r>
      <w:r w:rsidRPr="003E6290">
        <w:t xml:space="preserve"> nejhlubší</w:t>
      </w:r>
      <w:r>
        <w:t>ho</w:t>
      </w:r>
      <w:r w:rsidRPr="003E6290">
        <w:t xml:space="preserve"> a nejvyšší</w:t>
      </w:r>
      <w:r>
        <w:t>ho</w:t>
      </w:r>
      <w:r w:rsidRPr="003E6290">
        <w:t xml:space="preserve"> tón</w:t>
      </w:r>
      <w:r w:rsidR="0065691D">
        <w:t>u</w:t>
      </w:r>
      <w:r w:rsidRPr="003E6290">
        <w:t xml:space="preserve">, který dokážete </w:t>
      </w:r>
      <w:r w:rsidRPr="003E6290">
        <w:rPr>
          <w:u w:val="single"/>
        </w:rPr>
        <w:t>zazpívat</w:t>
      </w:r>
      <w:r>
        <w:t xml:space="preserve"> (každý student). Měření proveďte na kartě „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“.</w:t>
      </w:r>
    </w:p>
    <w:p w:rsidR="002751E4" w:rsidRDefault="002751E4" w:rsidP="002751E4">
      <w:pPr>
        <w:pStyle w:val="Odstavecseseznamem"/>
        <w:numPr>
          <w:ilvl w:val="0"/>
          <w:numId w:val="22"/>
        </w:numPr>
        <w:ind w:left="357" w:hanging="357"/>
        <w:contextualSpacing w:val="0"/>
      </w:pPr>
      <w:r>
        <w:t>Rozsah hlasu. Na internetu vyhledejte, do jakých hlasových skupin se zpěváci rozdělují. Zjistěte, jakým hudebním tónem byla vaše nejnižší a nejvyšší zpívaná frekvence. Na základě toho rozhodněte, do které hlasové skupiny patříte (každý student).</w:t>
      </w:r>
    </w:p>
    <w:p w:rsidR="002751E4" w:rsidRDefault="002751E4" w:rsidP="002751E4">
      <w:pPr>
        <w:pStyle w:val="Odstavecseseznamem"/>
        <w:numPr>
          <w:ilvl w:val="0"/>
          <w:numId w:val="22"/>
        </w:numPr>
        <w:ind w:left="357" w:hanging="357"/>
        <w:contextualSpacing w:val="0"/>
      </w:pPr>
      <w:r w:rsidRPr="003E6290">
        <w:t>Síla hlasu.</w:t>
      </w:r>
      <w:r>
        <w:t xml:space="preserve"> Pomocí hlukoměru změřte maximální hladinu intenzity zvuku, kterou jste schopni </w:t>
      </w:r>
      <w:r w:rsidRPr="003F4538">
        <w:rPr>
          <w:u w:val="single"/>
        </w:rPr>
        <w:t>při zpívání</w:t>
      </w:r>
      <w:r>
        <w:t xml:space="preserve"> vydávat. Hlukoměr je 1,0 metru od úst, přepínač v poloze </w:t>
      </w:r>
      <w:proofErr w:type="spellStart"/>
      <w:r>
        <w:t>Hi</w:t>
      </w:r>
      <w:proofErr w:type="spellEnd"/>
      <w:r>
        <w:t xml:space="preserve"> (každý student).</w:t>
      </w:r>
    </w:p>
    <w:p w:rsidR="002751E4" w:rsidRDefault="002751E4" w:rsidP="002751E4">
      <w:pPr>
        <w:pStyle w:val="Odstavecseseznamem"/>
        <w:numPr>
          <w:ilvl w:val="0"/>
          <w:numId w:val="22"/>
        </w:numPr>
        <w:ind w:left="357" w:hanging="357"/>
        <w:contextualSpacing w:val="0"/>
      </w:pPr>
      <w:r w:rsidRPr="003E6290">
        <w:t>Barva hlasu.</w:t>
      </w:r>
      <w:r>
        <w:t xml:space="preserve"> Porovnejte barvu mužského hlasu, ženského hlasu, ladičky a dvou dalších hudebních nástrojů. Závěr podložte příslušnými grafy (získáte je na kartě </w:t>
      </w:r>
      <w:proofErr w:type="spellStart"/>
      <w:r>
        <w:t>Frequeny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).</w:t>
      </w:r>
    </w:p>
    <w:p w:rsidR="002751E4" w:rsidRDefault="002751E4">
      <w:pPr>
        <w:spacing w:before="0"/>
        <w:jc w:val="left"/>
      </w:pPr>
      <w:r>
        <w:br w:type="page"/>
      </w:r>
    </w:p>
    <w:p w:rsidR="00E87273" w:rsidRDefault="00E87273" w:rsidP="00C216A1">
      <w:pPr>
        <w:pStyle w:val="Nadpis2"/>
      </w:pPr>
      <w:r>
        <w:lastRenderedPageBreak/>
        <w:t xml:space="preserve">Ovládání programu </w:t>
      </w:r>
      <w:proofErr w:type="spellStart"/>
      <w:r>
        <w:t>Soundcard</w:t>
      </w:r>
      <w:proofErr w:type="spellEnd"/>
      <w:r>
        <w:t xml:space="preserve"> </w:t>
      </w:r>
      <w:proofErr w:type="spellStart"/>
      <w:r>
        <w:t>Scope</w:t>
      </w:r>
      <w:proofErr w:type="spellEnd"/>
    </w:p>
    <w:p w:rsidR="00EA34ED" w:rsidRDefault="00EA34ED" w:rsidP="00C216A1">
      <w:r>
        <w:t xml:space="preserve">Program </w:t>
      </w:r>
      <w:proofErr w:type="spellStart"/>
      <w:r>
        <w:t>Soundcard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funguje jako dvoukanálový osciloskop zobrazující elektrické napětí přivedené z mikrofonu. Kmitání tohoto napětí má stejný průběh jako kmitání zvukových vln snímaných mikrofonem.</w:t>
      </w:r>
    </w:p>
    <w:p w:rsidR="00E87273" w:rsidRDefault="00EA34ED" w:rsidP="00C216A1">
      <w:r>
        <w:rPr>
          <w:noProof/>
          <w:lang w:eastAsia="cs-CZ"/>
        </w:rPr>
        <w:drawing>
          <wp:inline distT="0" distB="0" distL="0" distR="0">
            <wp:extent cx="6120765" cy="4341168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4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FD" w:rsidRDefault="00EA34ED" w:rsidP="00C216A1">
      <w:r>
        <w:t xml:space="preserve">V základním okně na </w:t>
      </w:r>
      <w:r w:rsidRPr="006B19A4">
        <w:rPr>
          <w:b/>
        </w:rPr>
        <w:t xml:space="preserve">kartě </w:t>
      </w:r>
      <w:proofErr w:type="spellStart"/>
      <w:r w:rsidRPr="006B19A4">
        <w:rPr>
          <w:b/>
        </w:rPr>
        <w:t>Oscilloscope</w:t>
      </w:r>
      <w:proofErr w:type="spellEnd"/>
      <w:r>
        <w:t xml:space="preserve"> jsou k dispozici základní ovládací prvky osciloskopu:</w:t>
      </w:r>
    </w:p>
    <w:p w:rsidR="00EA34ED" w:rsidRDefault="00EA34ED" w:rsidP="002751E4">
      <w:pPr>
        <w:pStyle w:val="Odstavecseseznamem"/>
        <w:numPr>
          <w:ilvl w:val="0"/>
          <w:numId w:val="19"/>
        </w:numPr>
        <w:ind w:left="714" w:hanging="357"/>
        <w:contextualSpacing w:val="0"/>
      </w:pPr>
      <w:proofErr w:type="spellStart"/>
      <w:r w:rsidRPr="006B19A4">
        <w:rPr>
          <w:b/>
        </w:rPr>
        <w:t>Time</w:t>
      </w:r>
      <w:proofErr w:type="spellEnd"/>
      <w:r>
        <w:t xml:space="preserve"> </w:t>
      </w:r>
      <w:r w:rsidR="001944DB">
        <w:t>=</w:t>
      </w:r>
      <w:r>
        <w:t xml:space="preserve"> časová základna – stanoví čas odpovídající jednomu dílku na </w:t>
      </w:r>
      <w:r w:rsidR="001944DB">
        <w:t>vodorovné ose (např. 5 m znamená, že 1 dílek odpovídá 5 </w:t>
      </w:r>
      <w:proofErr w:type="spellStart"/>
      <w:r w:rsidR="001944DB">
        <w:t>ms</w:t>
      </w:r>
      <w:proofErr w:type="spellEnd"/>
      <w:r w:rsidR="001944DB">
        <w:t>) – nastavíte tak, aby křivka byla zob</w:t>
      </w:r>
      <w:r w:rsidR="00DE4E13">
        <w:t>razena celá a její průběh byl dobře patrný.</w:t>
      </w:r>
    </w:p>
    <w:p w:rsidR="001944DB" w:rsidRDefault="001944DB" w:rsidP="002751E4">
      <w:pPr>
        <w:pStyle w:val="Odstavecseseznamem"/>
        <w:numPr>
          <w:ilvl w:val="0"/>
          <w:numId w:val="19"/>
        </w:numPr>
        <w:ind w:left="714" w:hanging="357"/>
        <w:contextualSpacing w:val="0"/>
      </w:pPr>
      <w:proofErr w:type="spellStart"/>
      <w:r w:rsidRPr="006B19A4">
        <w:rPr>
          <w:b/>
        </w:rPr>
        <w:t>Amplitude</w:t>
      </w:r>
      <w:proofErr w:type="spellEnd"/>
      <w:r>
        <w:t xml:space="preserve"> = vertikální citlivost – stanoví napětí odpovídající jednomu dílku</w:t>
      </w:r>
      <w:r w:rsidR="00DE4E13">
        <w:t xml:space="preserve"> – nastavíte tak, aby na obrazovce bylo zobrazeno několik period (3 až 5).</w:t>
      </w:r>
    </w:p>
    <w:p w:rsidR="00DE4E13" w:rsidRDefault="00DE4E13" w:rsidP="002751E4">
      <w:pPr>
        <w:pStyle w:val="Odstavecseseznamem"/>
        <w:numPr>
          <w:ilvl w:val="0"/>
          <w:numId w:val="19"/>
        </w:numPr>
        <w:ind w:left="714" w:hanging="357"/>
        <w:contextualSpacing w:val="0"/>
      </w:pPr>
      <w:r>
        <w:t>Run/Stop = spouštění a zastavování měření – při stisknutí „Stop“ zůstane na obrazovce zobrazen aktuální průběh napětí</w:t>
      </w:r>
    </w:p>
    <w:p w:rsidR="001944DB" w:rsidRDefault="00DE4E13" w:rsidP="002751E4">
      <w:pPr>
        <w:pStyle w:val="Odstavecseseznamem"/>
        <w:numPr>
          <w:ilvl w:val="0"/>
          <w:numId w:val="19"/>
        </w:numPr>
        <w:ind w:left="714" w:hanging="357"/>
        <w:contextualSpacing w:val="0"/>
      </w:pPr>
      <w:proofErr w:type="spellStart"/>
      <w:r w:rsidRPr="006B19A4">
        <w:rPr>
          <w:b/>
        </w:rPr>
        <w:t>Channel</w:t>
      </w:r>
      <w:proofErr w:type="spellEnd"/>
      <w:r w:rsidRPr="006B19A4">
        <w:rPr>
          <w:b/>
        </w:rPr>
        <w:t xml:space="preserve"> Mode</w:t>
      </w:r>
      <w:r>
        <w:t xml:space="preserve"> = umožní provádět matematické operace s napětími levého a pravého vstupu – ponecháte „single“.</w:t>
      </w:r>
    </w:p>
    <w:p w:rsidR="00DE4E13" w:rsidRDefault="00DE4E13" w:rsidP="002751E4">
      <w:pPr>
        <w:pStyle w:val="Odstavecseseznamem"/>
        <w:numPr>
          <w:ilvl w:val="0"/>
          <w:numId w:val="19"/>
        </w:numPr>
        <w:ind w:left="714" w:hanging="357"/>
        <w:contextualSpacing w:val="0"/>
      </w:pPr>
      <w:proofErr w:type="spellStart"/>
      <w:r w:rsidRPr="006B19A4">
        <w:rPr>
          <w:b/>
        </w:rPr>
        <w:t>Measure</w:t>
      </w:r>
      <w:proofErr w:type="spellEnd"/>
      <w:r>
        <w:t xml:space="preserve"> = měření z grafu – vyberete-li např. „</w:t>
      </w:r>
      <w:proofErr w:type="spellStart"/>
      <w:r>
        <w:t>cursors</w:t>
      </w:r>
      <w:proofErr w:type="spellEnd"/>
      <w:r>
        <w:t>“ a zatrhnete-li „</w:t>
      </w:r>
      <w:proofErr w:type="spellStart"/>
      <w:r>
        <w:t>Time</w:t>
      </w:r>
      <w:proofErr w:type="spellEnd"/>
      <w:r>
        <w:t>“, na obrazovce se objeví dv</w:t>
      </w:r>
      <w:r w:rsidR="00C216A1">
        <w:t>ě</w:t>
      </w:r>
      <w:r>
        <w:t xml:space="preserve"> červené </w:t>
      </w:r>
      <w:r w:rsidR="00C216A1">
        <w:t xml:space="preserve">přímky – kurzory, </w:t>
      </w:r>
      <w:r>
        <w:t xml:space="preserve">umožňující vymezit 1 periodu, osciloskop automaticky určí její hodnotu (v našem případě </w:t>
      </w:r>
      <w:proofErr w:type="spellStart"/>
      <w:r>
        <w:t>dT</w:t>
      </w:r>
      <w:proofErr w:type="spellEnd"/>
      <w:r>
        <w:t> = 7,099 </w:t>
      </w:r>
      <w:proofErr w:type="spellStart"/>
      <w:r>
        <w:t>ms</w:t>
      </w:r>
      <w:proofErr w:type="spellEnd"/>
      <w:r>
        <w:t>) a frekvenci (f = 140,87 Hz).</w:t>
      </w:r>
    </w:p>
    <w:p w:rsidR="00C216A1" w:rsidRDefault="00C216A1" w:rsidP="002751E4">
      <w:pPr>
        <w:pStyle w:val="Odstavecseseznamem"/>
        <w:numPr>
          <w:ilvl w:val="0"/>
          <w:numId w:val="19"/>
        </w:numPr>
        <w:ind w:left="714" w:hanging="357"/>
        <w:contextualSpacing w:val="0"/>
      </w:pPr>
      <w:proofErr w:type="spellStart"/>
      <w:r w:rsidRPr="006B19A4">
        <w:rPr>
          <w:b/>
        </w:rPr>
        <w:t>Save</w:t>
      </w:r>
      <w:proofErr w:type="spellEnd"/>
      <w:r>
        <w:t xml:space="preserve"> = ukládání – uloží obrazovku osciloskopu jako obrázek (ve skutečnosti ukládá dva soubory, soubor s písmeny „</w:t>
      </w:r>
      <w:proofErr w:type="spellStart"/>
      <w:r>
        <w:t>bw</w:t>
      </w:r>
      <w:proofErr w:type="spellEnd"/>
      <w:r>
        <w:t>“ na konci jména je černobílý, vhodný k tisku na černobílé tiskárně).</w:t>
      </w:r>
    </w:p>
    <w:p w:rsidR="00C216A1" w:rsidRDefault="00C216A1" w:rsidP="00C216A1">
      <w:r w:rsidRPr="006B19A4">
        <w:rPr>
          <w:b/>
        </w:rPr>
        <w:t xml:space="preserve">Karta </w:t>
      </w:r>
      <w:proofErr w:type="spellStart"/>
      <w:r w:rsidRPr="006B19A4">
        <w:rPr>
          <w:b/>
        </w:rPr>
        <w:t>Frequency</w:t>
      </w:r>
      <w:proofErr w:type="spellEnd"/>
      <w:r w:rsidRPr="006B19A4">
        <w:rPr>
          <w:b/>
        </w:rPr>
        <w:t xml:space="preserve"> </w:t>
      </w:r>
      <w:proofErr w:type="spellStart"/>
      <w:r w:rsidRPr="006B19A4">
        <w:rPr>
          <w:b/>
        </w:rPr>
        <w:t>Analysis</w:t>
      </w:r>
      <w:proofErr w:type="spellEnd"/>
      <w:r>
        <w:t xml:space="preserve"> zobrazuje Fourierovu transformaci průběhu napětí, to znamená zastoupení frekvencí, z nichž je daný tón složen.</w:t>
      </w:r>
      <w:r w:rsidR="006B19A4">
        <w:t xml:space="preserve"> Tyto grafy jsou vhodné ke zkoumání barvy tónu a přesnému měření výšky tónu.</w:t>
      </w:r>
    </w:p>
    <w:p w:rsidR="00C216A1" w:rsidRDefault="00C216A1" w:rsidP="00C216A1">
      <w:r>
        <w:rPr>
          <w:noProof/>
          <w:lang w:eastAsia="cs-CZ"/>
        </w:rPr>
        <w:lastRenderedPageBreak/>
        <w:drawing>
          <wp:inline distT="0" distB="0" distL="0" distR="0">
            <wp:extent cx="6120765" cy="4342829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4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9A4" w:rsidRDefault="00C216A1" w:rsidP="002751E4">
      <w:pPr>
        <w:pStyle w:val="Odstavecseseznamem"/>
        <w:numPr>
          <w:ilvl w:val="0"/>
          <w:numId w:val="20"/>
        </w:numPr>
        <w:ind w:left="714" w:hanging="357"/>
        <w:contextualSpacing w:val="0"/>
      </w:pPr>
      <w:r>
        <w:t>Ponechte zatržené „auto-</w:t>
      </w:r>
      <w:proofErr w:type="spellStart"/>
      <w:r>
        <w:t>scale</w:t>
      </w:r>
      <w:proofErr w:type="spellEnd"/>
      <w:r>
        <w:t>“ – automatické měřítko.</w:t>
      </w:r>
    </w:p>
    <w:p w:rsidR="00C216A1" w:rsidRDefault="00C216A1" w:rsidP="002751E4">
      <w:pPr>
        <w:pStyle w:val="Odstavecseseznamem"/>
        <w:numPr>
          <w:ilvl w:val="0"/>
          <w:numId w:val="20"/>
        </w:numPr>
        <w:ind w:left="714" w:hanging="357"/>
        <w:contextualSpacing w:val="0"/>
      </w:pPr>
      <w:r>
        <w:t xml:space="preserve">Žlutou přímku – kurzor v obrazovce posuňte k hodnotám kolem 200 Hz a vhodně roztáhněte „Zoom“ – zvětšení. Osciloskop zobrazí frekvenci na pozici kurzoru a </w:t>
      </w:r>
      <w:r w:rsidR="006B19A4">
        <w:t>nejsilněji zastoupenou frekvenci (</w:t>
      </w:r>
      <w:proofErr w:type="spellStart"/>
      <w:r w:rsidR="006B19A4">
        <w:t>main</w:t>
      </w:r>
      <w:proofErr w:type="spellEnd"/>
      <w:r w:rsidR="006B19A4">
        <w:t xml:space="preserve"> </w:t>
      </w:r>
      <w:proofErr w:type="spellStart"/>
      <w:r w:rsidR="006B19A4">
        <w:t>frequency</w:t>
      </w:r>
      <w:proofErr w:type="spellEnd"/>
      <w:r w:rsidR="006B19A4">
        <w:t>).</w:t>
      </w:r>
      <w:r>
        <w:t xml:space="preserve"> </w:t>
      </w:r>
    </w:p>
    <w:p w:rsidR="00C83F72" w:rsidRDefault="00C83F72" w:rsidP="002751E4">
      <w:pPr>
        <w:pStyle w:val="Nadpis2"/>
      </w:pPr>
      <w:r>
        <w:t>Dobrovolný úkol</w:t>
      </w:r>
      <w:r w:rsidR="00FF7D4F">
        <w:t xml:space="preserve"> na doma</w:t>
      </w:r>
      <w:r>
        <w:t xml:space="preserve"> – jak souvisí hudební intervaly s </w:t>
      </w:r>
      <w:r w:rsidR="002751E4">
        <w:t>fyzikou</w:t>
      </w:r>
    </w:p>
    <w:p w:rsidR="00C83F72" w:rsidRDefault="00C83F72" w:rsidP="002751E4">
      <w:pPr>
        <w:pStyle w:val="Odstavecseseznamem"/>
        <w:numPr>
          <w:ilvl w:val="0"/>
          <w:numId w:val="23"/>
        </w:numPr>
        <w:ind w:left="357" w:hanging="357"/>
        <w:contextualSpacing w:val="0"/>
      </w:pPr>
      <w:r>
        <w:t>Na hudební nástroj zahrajte postupně dva tóny vzdálené o 1 oktávu a změřte jejich frekvence (např. c</w:t>
      </w:r>
      <w:r w:rsidRPr="00C83F72">
        <w:rPr>
          <w:vertAlign w:val="superscript"/>
        </w:rPr>
        <w:t>1</w:t>
      </w:r>
      <w:r>
        <w:t xml:space="preserve"> a c</w:t>
      </w:r>
      <w:r w:rsidRPr="00C83F72">
        <w:rPr>
          <w:vertAlign w:val="superscript"/>
        </w:rPr>
        <w:t>2</w:t>
      </w:r>
      <w:r>
        <w:t>, g</w:t>
      </w:r>
      <w:r w:rsidRPr="00C83F72">
        <w:rPr>
          <w:vertAlign w:val="superscript"/>
        </w:rPr>
        <w:t>1</w:t>
      </w:r>
      <w:r>
        <w:t xml:space="preserve"> a g</w:t>
      </w:r>
      <w:r w:rsidRPr="00C83F72">
        <w:rPr>
          <w:vertAlign w:val="superscript"/>
        </w:rPr>
        <w:t>2</w:t>
      </w:r>
      <w:r>
        <w:t xml:space="preserve">, g a </w:t>
      </w:r>
      <w:r w:rsidR="00FF7D4F">
        <w:t>g</w:t>
      </w:r>
      <w:r w:rsidR="00FF7D4F" w:rsidRPr="00C83F72">
        <w:rPr>
          <w:vertAlign w:val="superscript"/>
        </w:rPr>
        <w:t>1</w:t>
      </w:r>
      <w:r w:rsidR="00FF7D4F">
        <w:t>,…). Jaký</w:t>
      </w:r>
      <w:r>
        <w:t xml:space="preserve"> je poměr frekvencí tónů vzdálených o oktávu?</w:t>
      </w:r>
    </w:p>
    <w:p w:rsidR="00C83F72" w:rsidRDefault="00C83F72" w:rsidP="002751E4">
      <w:pPr>
        <w:pStyle w:val="Odstavecseseznamem"/>
        <w:numPr>
          <w:ilvl w:val="0"/>
          <w:numId w:val="23"/>
        </w:numPr>
        <w:ind w:left="357" w:hanging="357"/>
        <w:contextualSpacing w:val="0"/>
      </w:pPr>
      <w:r>
        <w:t>Zahrajte tóny vzdálené o kvintu</w:t>
      </w:r>
      <w:r w:rsidR="00FF7D4F">
        <w:t xml:space="preserve"> a změřte jejich frekvence</w:t>
      </w:r>
      <w:r>
        <w:t xml:space="preserve"> (např. c</w:t>
      </w:r>
      <w:r w:rsidRPr="00FF7D4F">
        <w:rPr>
          <w:vertAlign w:val="superscript"/>
        </w:rPr>
        <w:t>1</w:t>
      </w:r>
      <w:r>
        <w:t xml:space="preserve"> a g</w:t>
      </w:r>
      <w:r w:rsidRPr="00FF7D4F">
        <w:rPr>
          <w:vertAlign w:val="superscript"/>
        </w:rPr>
        <w:t>1</w:t>
      </w:r>
      <w:r>
        <w:t>, d</w:t>
      </w:r>
      <w:r w:rsidRPr="00FF7D4F">
        <w:rPr>
          <w:vertAlign w:val="superscript"/>
        </w:rPr>
        <w:t>1</w:t>
      </w:r>
      <w:r>
        <w:t xml:space="preserve"> a a</w:t>
      </w:r>
      <w:r w:rsidRPr="00FF7D4F">
        <w:rPr>
          <w:vertAlign w:val="superscript"/>
        </w:rPr>
        <w:t>1</w:t>
      </w:r>
      <w:r>
        <w:t>, g</w:t>
      </w:r>
      <w:r w:rsidRPr="00FF7D4F">
        <w:rPr>
          <w:vertAlign w:val="superscript"/>
        </w:rPr>
        <w:t>1</w:t>
      </w:r>
      <w:r>
        <w:t xml:space="preserve"> a </w:t>
      </w:r>
      <w:r w:rsidR="00FF7D4F">
        <w:t>d</w:t>
      </w:r>
      <w:r w:rsidR="00FF7D4F" w:rsidRPr="00FF7D4F">
        <w:rPr>
          <w:vertAlign w:val="superscript"/>
        </w:rPr>
        <w:t>2</w:t>
      </w:r>
      <w:r w:rsidR="00FF7D4F">
        <w:t>,…). Jaký je poměr frekvencí tónů vzdálených o kvintu? Vyjádřete jej zlomkem.</w:t>
      </w:r>
    </w:p>
    <w:p w:rsidR="00FF7D4F" w:rsidRDefault="00FF7D4F" w:rsidP="002751E4">
      <w:pPr>
        <w:pStyle w:val="Odstavecseseznamem"/>
        <w:numPr>
          <w:ilvl w:val="0"/>
          <w:numId w:val="23"/>
        </w:numPr>
        <w:ind w:left="357" w:hanging="357"/>
        <w:contextualSpacing w:val="0"/>
      </w:pPr>
      <w:r>
        <w:t>Zahrajte tóny vzdálené o kvartu a změřte jejich frekvence (např. c</w:t>
      </w:r>
      <w:r w:rsidRPr="00FF7D4F">
        <w:rPr>
          <w:vertAlign w:val="superscript"/>
        </w:rPr>
        <w:t>1</w:t>
      </w:r>
      <w:r>
        <w:t xml:space="preserve"> a f</w:t>
      </w:r>
      <w:r w:rsidRPr="00FF7D4F">
        <w:rPr>
          <w:vertAlign w:val="superscript"/>
        </w:rPr>
        <w:t>1</w:t>
      </w:r>
      <w:r>
        <w:t>, d</w:t>
      </w:r>
      <w:r w:rsidRPr="00FF7D4F">
        <w:rPr>
          <w:vertAlign w:val="superscript"/>
        </w:rPr>
        <w:t>1</w:t>
      </w:r>
      <w:r>
        <w:t xml:space="preserve"> a g</w:t>
      </w:r>
      <w:r w:rsidRPr="00FF7D4F">
        <w:rPr>
          <w:vertAlign w:val="superscript"/>
        </w:rPr>
        <w:t>1</w:t>
      </w:r>
      <w:r>
        <w:t>, g</w:t>
      </w:r>
      <w:r w:rsidRPr="00FF7D4F">
        <w:rPr>
          <w:vertAlign w:val="superscript"/>
        </w:rPr>
        <w:t>1</w:t>
      </w:r>
      <w:r>
        <w:t xml:space="preserve"> a c</w:t>
      </w:r>
      <w:r w:rsidRPr="00FF7D4F">
        <w:rPr>
          <w:vertAlign w:val="superscript"/>
        </w:rPr>
        <w:t>2</w:t>
      </w:r>
      <w:r>
        <w:t>,…). Jaký je poměr frekvencí tónů vzdálených o kvartu? Vyjádřete jej zlomkem.</w:t>
      </w:r>
    </w:p>
    <w:p w:rsidR="00FF7D4F" w:rsidRDefault="00FF7D4F" w:rsidP="002751E4">
      <w:pPr>
        <w:pStyle w:val="Odstavecseseznamem"/>
        <w:numPr>
          <w:ilvl w:val="0"/>
          <w:numId w:val="23"/>
        </w:numPr>
        <w:ind w:left="357" w:hanging="357"/>
        <w:contextualSpacing w:val="0"/>
      </w:pPr>
      <w:r>
        <w:t>Zahrajte tóny vzdálené o velkou tercii a změřte jejich frekvence (např. c</w:t>
      </w:r>
      <w:r w:rsidRPr="00FF7D4F">
        <w:rPr>
          <w:vertAlign w:val="superscript"/>
        </w:rPr>
        <w:t>1</w:t>
      </w:r>
      <w:r>
        <w:t xml:space="preserve"> a e</w:t>
      </w:r>
      <w:r w:rsidRPr="00FF7D4F">
        <w:rPr>
          <w:vertAlign w:val="superscript"/>
        </w:rPr>
        <w:t>1</w:t>
      </w:r>
      <w:r>
        <w:t>, g</w:t>
      </w:r>
      <w:r w:rsidRPr="00FF7D4F">
        <w:rPr>
          <w:vertAlign w:val="superscript"/>
        </w:rPr>
        <w:t>1</w:t>
      </w:r>
      <w:r>
        <w:t xml:space="preserve"> a h</w:t>
      </w:r>
      <w:r w:rsidRPr="00FF7D4F">
        <w:rPr>
          <w:vertAlign w:val="superscript"/>
        </w:rPr>
        <w:t>1</w:t>
      </w:r>
      <w:r>
        <w:t>, f</w:t>
      </w:r>
      <w:r w:rsidRPr="00FF7D4F">
        <w:rPr>
          <w:vertAlign w:val="superscript"/>
        </w:rPr>
        <w:t>1</w:t>
      </w:r>
      <w:r>
        <w:t xml:space="preserve"> a a</w:t>
      </w:r>
      <w:r>
        <w:rPr>
          <w:vertAlign w:val="superscript"/>
        </w:rPr>
        <w:t>1</w:t>
      </w:r>
      <w:r>
        <w:t>,…). Jaký je poměr frekvencí tónů vzdálených o tercii? Vyjádřete jej zlomkem.</w:t>
      </w:r>
    </w:p>
    <w:p w:rsidR="00FF7D4F" w:rsidRDefault="00FF7D4F" w:rsidP="002751E4">
      <w:pPr>
        <w:pStyle w:val="Odstavecseseznamem"/>
        <w:numPr>
          <w:ilvl w:val="0"/>
          <w:numId w:val="23"/>
        </w:numPr>
        <w:ind w:left="357" w:hanging="357"/>
        <w:contextualSpacing w:val="0"/>
      </w:pPr>
      <w:r>
        <w:t>Zkusme zahrát interval nelibozvučný – třeba malou sekundu (c</w:t>
      </w:r>
      <w:r w:rsidRPr="00FF7D4F">
        <w:rPr>
          <w:vertAlign w:val="superscript"/>
        </w:rPr>
        <w:t>1</w:t>
      </w:r>
      <w:r>
        <w:t xml:space="preserve"> a cis</w:t>
      </w:r>
      <w:r w:rsidRPr="00FF7D4F">
        <w:rPr>
          <w:vertAlign w:val="superscript"/>
        </w:rPr>
        <w:t>1</w:t>
      </w:r>
      <w:r>
        <w:t>, e</w:t>
      </w:r>
      <w:r w:rsidRPr="00FF7D4F">
        <w:rPr>
          <w:vertAlign w:val="superscript"/>
        </w:rPr>
        <w:t>1</w:t>
      </w:r>
      <w:r>
        <w:t xml:space="preserve"> a f</w:t>
      </w:r>
      <w:r w:rsidRPr="00FF7D4F">
        <w:rPr>
          <w:vertAlign w:val="superscript"/>
        </w:rPr>
        <w:t>1</w:t>
      </w:r>
      <w:r>
        <w:t>, g</w:t>
      </w:r>
      <w:r w:rsidRPr="00FF7D4F">
        <w:rPr>
          <w:vertAlign w:val="superscript"/>
        </w:rPr>
        <w:t>1</w:t>
      </w:r>
      <w:r>
        <w:t xml:space="preserve"> a gis</w:t>
      </w:r>
      <w:r w:rsidRPr="00FF7D4F">
        <w:rPr>
          <w:vertAlign w:val="superscript"/>
        </w:rPr>
        <w:t>1</w:t>
      </w:r>
      <w:r>
        <w:t>,…). Co platí pro frekvence?</w:t>
      </w:r>
    </w:p>
    <w:p w:rsidR="00FF7D4F" w:rsidRDefault="00FF7D4F" w:rsidP="002751E4">
      <w:r>
        <w:t>Na základě předchozích měření vyslovte pravidlo pro libozvučné hudební intervaly.</w:t>
      </w:r>
    </w:p>
    <w:p w:rsidR="00BA1497" w:rsidRDefault="00BA1497" w:rsidP="002751E4">
      <w:r>
        <w:t>Jaký tón dostaneme, zvýšíme-li daný tón o kvintu a pak o kvartu? Lze to ověřit i pomocí právě vyslovených pravidel se zlomky?</w:t>
      </w:r>
    </w:p>
    <w:p w:rsidR="002751E4" w:rsidRDefault="00BA1497" w:rsidP="002751E4">
      <w:r>
        <w:t>Čím se liší interval libozvučný od nelibozvučného?</w:t>
      </w:r>
    </w:p>
    <w:p w:rsidR="00BA1497" w:rsidRDefault="00BA1497" w:rsidP="002751E4">
      <w:r>
        <w:t>Proč se v renesanční polyfonii používaly především čisté intervaly? Jakým směrem se ubíral následný vývoj hudební harmonie?</w:t>
      </w:r>
    </w:p>
    <w:p w:rsidR="00BA1497" w:rsidRPr="009C7BC9" w:rsidRDefault="00BA1497" w:rsidP="00FF7D4F">
      <w:pPr>
        <w:ind w:left="360"/>
      </w:pPr>
    </w:p>
    <w:sectPr w:rsidR="00BA1497" w:rsidRPr="009C7BC9" w:rsidSect="002751E4">
      <w:pgSz w:w="11906" w:h="16838"/>
      <w:pgMar w:top="1135" w:right="1133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ED8"/>
    <w:multiLevelType w:val="hybridMultilevel"/>
    <w:tmpl w:val="28DCDD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62690"/>
    <w:multiLevelType w:val="hybridMultilevel"/>
    <w:tmpl w:val="2838351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06D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A70432"/>
    <w:multiLevelType w:val="hybridMultilevel"/>
    <w:tmpl w:val="2ADEDA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4F7065"/>
    <w:multiLevelType w:val="multilevel"/>
    <w:tmpl w:val="7210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C214B"/>
    <w:multiLevelType w:val="hybridMultilevel"/>
    <w:tmpl w:val="D1066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9716D"/>
    <w:multiLevelType w:val="hybridMultilevel"/>
    <w:tmpl w:val="72102A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C6174"/>
    <w:multiLevelType w:val="hybridMultilevel"/>
    <w:tmpl w:val="C8E4615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66418"/>
    <w:multiLevelType w:val="hybridMultilevel"/>
    <w:tmpl w:val="361413E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84DE1"/>
    <w:multiLevelType w:val="hybridMultilevel"/>
    <w:tmpl w:val="01B48E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6B5F7E"/>
    <w:multiLevelType w:val="singleLevel"/>
    <w:tmpl w:val="3E1ADF5E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>
    <w:nsid w:val="38862ED4"/>
    <w:multiLevelType w:val="hybridMultilevel"/>
    <w:tmpl w:val="67A800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12701"/>
    <w:multiLevelType w:val="singleLevel"/>
    <w:tmpl w:val="057A9190"/>
    <w:lvl w:ilvl="0">
      <w:start w:val="6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</w:abstractNum>
  <w:abstractNum w:abstractNumId="13">
    <w:nsid w:val="4D987B0E"/>
    <w:multiLevelType w:val="singleLevel"/>
    <w:tmpl w:val="2A70922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4">
    <w:nsid w:val="4EFB37AE"/>
    <w:multiLevelType w:val="singleLevel"/>
    <w:tmpl w:val="A5ECE3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9991611"/>
    <w:multiLevelType w:val="singleLevel"/>
    <w:tmpl w:val="687A8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FE330D"/>
    <w:multiLevelType w:val="hybridMultilevel"/>
    <w:tmpl w:val="5570FAA8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9C85C28"/>
    <w:multiLevelType w:val="hybridMultilevel"/>
    <w:tmpl w:val="562890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E114BBE"/>
    <w:multiLevelType w:val="hybridMultilevel"/>
    <w:tmpl w:val="1108D3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371358"/>
    <w:multiLevelType w:val="singleLevel"/>
    <w:tmpl w:val="773818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6B0C5E"/>
    <w:multiLevelType w:val="singleLevel"/>
    <w:tmpl w:val="588AF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A8874B9"/>
    <w:multiLevelType w:val="hybridMultilevel"/>
    <w:tmpl w:val="4C3E35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E36A0"/>
    <w:multiLevelType w:val="hybridMultilevel"/>
    <w:tmpl w:val="958806DC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5"/>
  </w:num>
  <w:num w:numId="5">
    <w:abstractNumId w:val="14"/>
  </w:num>
  <w:num w:numId="6">
    <w:abstractNumId w:val="19"/>
  </w:num>
  <w:num w:numId="7">
    <w:abstractNumId w:val="20"/>
  </w:num>
  <w:num w:numId="8">
    <w:abstractNumId w:val="2"/>
  </w:num>
  <w:num w:numId="9">
    <w:abstractNumId w:val="22"/>
  </w:num>
  <w:num w:numId="10">
    <w:abstractNumId w:val="3"/>
  </w:num>
  <w:num w:numId="11">
    <w:abstractNumId w:val="16"/>
  </w:num>
  <w:num w:numId="12">
    <w:abstractNumId w:val="6"/>
  </w:num>
  <w:num w:numId="13">
    <w:abstractNumId w:val="4"/>
  </w:num>
  <w:num w:numId="14">
    <w:abstractNumId w:val="11"/>
  </w:num>
  <w:num w:numId="15">
    <w:abstractNumId w:val="17"/>
  </w:num>
  <w:num w:numId="16">
    <w:abstractNumId w:val="0"/>
  </w:num>
  <w:num w:numId="17">
    <w:abstractNumId w:val="8"/>
  </w:num>
  <w:num w:numId="18">
    <w:abstractNumId w:val="21"/>
  </w:num>
  <w:num w:numId="19">
    <w:abstractNumId w:val="7"/>
  </w:num>
  <w:num w:numId="20">
    <w:abstractNumId w:val="1"/>
  </w:num>
  <w:num w:numId="21">
    <w:abstractNumId w:val="18"/>
  </w:num>
  <w:num w:numId="22">
    <w:abstractNumId w:val="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B0585"/>
    <w:rsid w:val="00124AA5"/>
    <w:rsid w:val="0012672C"/>
    <w:rsid w:val="001834C6"/>
    <w:rsid w:val="001944DB"/>
    <w:rsid w:val="001B2587"/>
    <w:rsid w:val="001C3CF7"/>
    <w:rsid w:val="002751E4"/>
    <w:rsid w:val="003E6290"/>
    <w:rsid w:val="003F4538"/>
    <w:rsid w:val="004D7850"/>
    <w:rsid w:val="004E0EA8"/>
    <w:rsid w:val="0065691D"/>
    <w:rsid w:val="006A14EF"/>
    <w:rsid w:val="006B19A4"/>
    <w:rsid w:val="006B62CD"/>
    <w:rsid w:val="006D5C2B"/>
    <w:rsid w:val="007257E0"/>
    <w:rsid w:val="007A5A3A"/>
    <w:rsid w:val="008B33A3"/>
    <w:rsid w:val="009A662F"/>
    <w:rsid w:val="009C7BC9"/>
    <w:rsid w:val="00AB0585"/>
    <w:rsid w:val="00B818D9"/>
    <w:rsid w:val="00BA1497"/>
    <w:rsid w:val="00BE0449"/>
    <w:rsid w:val="00C216A1"/>
    <w:rsid w:val="00C83F72"/>
    <w:rsid w:val="00C92942"/>
    <w:rsid w:val="00CC68FA"/>
    <w:rsid w:val="00CF77AF"/>
    <w:rsid w:val="00DD47BB"/>
    <w:rsid w:val="00DE4E13"/>
    <w:rsid w:val="00DE6DA0"/>
    <w:rsid w:val="00E87273"/>
    <w:rsid w:val="00E96C20"/>
    <w:rsid w:val="00EA34ED"/>
    <w:rsid w:val="00F01750"/>
    <w:rsid w:val="00F734FD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C216A1"/>
    <w:pPr>
      <w:spacing w:before="120"/>
      <w:jc w:val="both"/>
    </w:pPr>
    <w:rPr>
      <w:rFonts w:asciiTheme="minorHAnsi" w:hAnsiTheme="minorHAns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rsid w:val="001834C6"/>
    <w:pPr>
      <w:keepNext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C9294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87273"/>
    <w:pPr>
      <w:keepNext/>
      <w:spacing w:before="240" w:after="60"/>
      <w:jc w:val="left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92942"/>
    <w:rPr>
      <w:color w:val="0000FF"/>
      <w:u w:val="single"/>
    </w:rPr>
  </w:style>
  <w:style w:type="character" w:styleId="Sledovanodkaz">
    <w:name w:val="FollowedHyperlink"/>
    <w:basedOn w:val="Standardnpsmoodstavce"/>
    <w:rsid w:val="00C92942"/>
    <w:rPr>
      <w:color w:val="800080"/>
      <w:u w:val="single"/>
    </w:rPr>
  </w:style>
  <w:style w:type="paragraph" w:customStyle="1" w:styleId="NormlnNormln-francouzsk">
    <w:name w:val="Normální.Normální-francouzský"/>
    <w:rsid w:val="00C92942"/>
    <w:pPr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C92942"/>
    <w:pPr>
      <w:ind w:left="360"/>
    </w:pPr>
  </w:style>
  <w:style w:type="paragraph" w:styleId="Odstavecseseznamem">
    <w:name w:val="List Paragraph"/>
    <w:basedOn w:val="Normln"/>
    <w:uiPriority w:val="34"/>
    <w:qFormat/>
    <w:rsid w:val="001B25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E87273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Textbubliny">
    <w:name w:val="Balloon Text"/>
    <w:basedOn w:val="Normln"/>
    <w:link w:val="TextbublinyChar"/>
    <w:rsid w:val="00F73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34F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710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   VIII:     Conservation  de l‘énergie mécanique</vt:lpstr>
    </vt:vector>
  </TitlesOfParts>
  <Company>GML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  VIII:     Conservation  de l‘énergie mécanique</dc:title>
  <dc:creator>Fyzika7</dc:creator>
  <cp:lastModifiedBy>admin2</cp:lastModifiedBy>
  <cp:revision>8</cp:revision>
  <cp:lastPrinted>2014-05-04T19:53:00Z</cp:lastPrinted>
  <dcterms:created xsi:type="dcterms:W3CDTF">2014-05-10T06:37:00Z</dcterms:created>
  <dcterms:modified xsi:type="dcterms:W3CDTF">2017-09-21T06:47:00Z</dcterms:modified>
</cp:coreProperties>
</file>