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6C" w:rsidRPr="007D202E" w:rsidRDefault="00D42FBC">
      <w:pPr>
        <w:pStyle w:val="Nadpis1"/>
        <w:jc w:val="both"/>
        <w:rPr>
          <w:lang w:val="fr-FR"/>
        </w:rPr>
      </w:pPr>
      <w:r>
        <w:rPr>
          <w:lang w:val="fr-FR"/>
        </w:rPr>
        <w:t>3</w:t>
      </w:r>
      <w:r w:rsidR="00B5016C" w:rsidRPr="007D202E">
        <w:rPr>
          <w:vertAlign w:val="superscript"/>
          <w:lang w:val="fr-FR"/>
        </w:rPr>
        <w:t>e</w:t>
      </w:r>
      <w:r w:rsidR="00B5016C" w:rsidRPr="007D202E">
        <w:rPr>
          <w:lang w:val="fr-FR"/>
        </w:rPr>
        <w:t xml:space="preserve"> AF</w:t>
      </w:r>
      <w:r w:rsidR="00B5016C" w:rsidRPr="007D202E">
        <w:rPr>
          <w:lang w:val="fr-FR"/>
        </w:rPr>
        <w:tab/>
      </w:r>
      <w:r w:rsidR="00B5016C" w:rsidRPr="007D202E">
        <w:rPr>
          <w:lang w:val="fr-FR"/>
        </w:rPr>
        <w:tab/>
        <w:t xml:space="preserve">TP </w:t>
      </w:r>
      <w:r w:rsidR="00B5016C" w:rsidRPr="007D202E">
        <w:rPr>
          <w:lang w:val="fr-FR"/>
        </w:rPr>
        <w:tab/>
        <w:t>Force de frottement</w:t>
      </w:r>
    </w:p>
    <w:p w:rsidR="00B5016C" w:rsidRPr="00D42FBC" w:rsidRDefault="00B5016C">
      <w:pPr>
        <w:tabs>
          <w:tab w:val="left" w:pos="851"/>
        </w:tabs>
        <w:spacing w:before="120"/>
        <w:jc w:val="both"/>
        <w:rPr>
          <w:sz w:val="22"/>
          <w:lang w:val="fr-FR"/>
        </w:rPr>
      </w:pPr>
      <w:r w:rsidRPr="007D202E">
        <w:rPr>
          <w:rFonts w:ascii="Arial" w:hAnsi="Arial"/>
          <w:b/>
          <w:sz w:val="24"/>
          <w:lang w:val="fr-FR"/>
        </w:rPr>
        <w:t>Objectifs:</w:t>
      </w:r>
      <w:r w:rsidRPr="007D202E">
        <w:rPr>
          <w:sz w:val="22"/>
          <w:lang w:val="fr-FR"/>
        </w:rPr>
        <w:t xml:space="preserve"> Découvrir </w:t>
      </w:r>
      <w:r w:rsidR="00D42FBC">
        <w:rPr>
          <w:sz w:val="22"/>
          <w:lang w:val="fr-FR"/>
        </w:rPr>
        <w:t>les propriétés de la force de frottement</w:t>
      </w:r>
    </w:p>
    <w:p w:rsidR="00D42FBC" w:rsidRDefault="00D42FBC" w:rsidP="00FD6A75">
      <w:pPr>
        <w:numPr>
          <w:ilvl w:val="0"/>
          <w:numId w:val="3"/>
        </w:numPr>
        <w:tabs>
          <w:tab w:val="clear" w:pos="1560"/>
          <w:tab w:val="num" w:pos="720"/>
          <w:tab w:val="left" w:pos="1134"/>
        </w:tabs>
        <w:ind w:left="720"/>
        <w:jc w:val="both"/>
        <w:rPr>
          <w:sz w:val="22"/>
          <w:lang w:val="fr-FR"/>
        </w:rPr>
      </w:pPr>
      <w:r>
        <w:rPr>
          <w:sz w:val="22"/>
          <w:lang w:val="fr-FR"/>
        </w:rPr>
        <w:t>Quelle est la relation entre la réaction normale du support et la force de frottement ? Découvrir expérimentalement la formule.</w:t>
      </w:r>
    </w:p>
    <w:p w:rsidR="00D42FBC" w:rsidRDefault="00D42FBC" w:rsidP="00FD6A75">
      <w:pPr>
        <w:numPr>
          <w:ilvl w:val="0"/>
          <w:numId w:val="3"/>
        </w:numPr>
        <w:tabs>
          <w:tab w:val="clear" w:pos="1560"/>
          <w:tab w:val="num" w:pos="720"/>
          <w:tab w:val="left" w:pos="1134"/>
        </w:tabs>
        <w:ind w:left="720"/>
        <w:jc w:val="both"/>
        <w:rPr>
          <w:sz w:val="22"/>
          <w:lang w:val="fr-FR"/>
        </w:rPr>
      </w:pPr>
      <w:r>
        <w:rPr>
          <w:sz w:val="22"/>
          <w:lang w:val="fr-FR"/>
        </w:rPr>
        <w:t>Quelle est la relation entre la force de frottement et</w:t>
      </w:r>
      <w:r w:rsidR="00B5016C" w:rsidRPr="007D202E">
        <w:rPr>
          <w:sz w:val="22"/>
          <w:lang w:val="fr-FR"/>
        </w:rPr>
        <w:t xml:space="preserve"> l’aire de la surface de contact</w:t>
      </w:r>
      <w:r>
        <w:rPr>
          <w:sz w:val="22"/>
          <w:lang w:val="fr-FR"/>
        </w:rPr>
        <w:t> ?</w:t>
      </w:r>
    </w:p>
    <w:p w:rsidR="00D42FBC" w:rsidRDefault="00D42FBC" w:rsidP="00FD6A75">
      <w:pPr>
        <w:tabs>
          <w:tab w:val="left" w:pos="1560"/>
        </w:tabs>
        <w:ind w:left="720"/>
        <w:jc w:val="both"/>
        <w:rPr>
          <w:sz w:val="22"/>
          <w:lang w:val="fr-FR"/>
        </w:rPr>
      </w:pPr>
      <w:r>
        <w:rPr>
          <w:sz w:val="22"/>
          <w:lang w:val="fr-FR"/>
        </w:rPr>
        <w:t>Justifier expérimentalement.</w:t>
      </w:r>
    </w:p>
    <w:p w:rsidR="00D42FBC" w:rsidRDefault="00263795" w:rsidP="00FD6A75">
      <w:pPr>
        <w:numPr>
          <w:ilvl w:val="0"/>
          <w:numId w:val="3"/>
        </w:numPr>
        <w:tabs>
          <w:tab w:val="clear" w:pos="1560"/>
          <w:tab w:val="num" w:pos="720"/>
          <w:tab w:val="left" w:pos="1134"/>
        </w:tabs>
        <w:ind w:left="720"/>
        <w:jc w:val="both"/>
        <w:rPr>
          <w:sz w:val="22"/>
          <w:lang w:val="fr-FR"/>
        </w:rPr>
      </w:pPr>
      <w:r>
        <w:rPr>
          <w:sz w:val="22"/>
          <w:lang w:val="fr-FR"/>
        </w:rPr>
        <w:t>Etudier le rôle de la qualité des surfaces de contact.</w:t>
      </w:r>
    </w:p>
    <w:p w:rsidR="00263795" w:rsidRPr="007D202E" w:rsidRDefault="00263795" w:rsidP="00280A54">
      <w:pPr>
        <w:tabs>
          <w:tab w:val="left" w:pos="1134"/>
        </w:tabs>
        <w:ind w:left="720"/>
        <w:jc w:val="both"/>
        <w:rPr>
          <w:sz w:val="22"/>
          <w:lang w:val="fr-FR"/>
        </w:rPr>
      </w:pPr>
      <w:r>
        <w:rPr>
          <w:sz w:val="22"/>
          <w:lang w:val="fr-FR"/>
        </w:rPr>
        <w:t>Pour plusieurs couples (solide + support), mesurer le coefficient de frottement</w:t>
      </w:r>
    </w:p>
    <w:p w:rsidR="00B5016C" w:rsidRPr="007D202E" w:rsidRDefault="00B5016C">
      <w:pPr>
        <w:spacing w:before="120"/>
        <w:ind w:left="1134" w:hanging="1134"/>
        <w:jc w:val="both"/>
        <w:rPr>
          <w:sz w:val="22"/>
          <w:lang w:val="fr-FR"/>
        </w:rPr>
      </w:pPr>
      <w:r w:rsidRPr="007D202E">
        <w:rPr>
          <w:rFonts w:ascii="Arial" w:hAnsi="Arial"/>
          <w:b/>
          <w:sz w:val="24"/>
          <w:lang w:val="fr-FR"/>
        </w:rPr>
        <w:t>Matériel:</w:t>
      </w:r>
      <w:r w:rsidRPr="007D202E">
        <w:rPr>
          <w:sz w:val="22"/>
          <w:lang w:val="fr-FR"/>
        </w:rPr>
        <w:t xml:space="preserve"> </w:t>
      </w:r>
      <w:r w:rsidRPr="007D202E">
        <w:rPr>
          <w:sz w:val="22"/>
          <w:lang w:val="fr-FR"/>
        </w:rPr>
        <w:tab/>
        <w:t xml:space="preserve">surfaces en matériaux variés (bois, papier-verre, tapis, caoutchouc, …), </w:t>
      </w:r>
      <w:r w:rsidR="00263795">
        <w:rPr>
          <w:sz w:val="22"/>
          <w:lang w:val="fr-FR"/>
        </w:rPr>
        <w:t>un cube en bois</w:t>
      </w:r>
      <w:r w:rsidRPr="007D202E">
        <w:rPr>
          <w:sz w:val="22"/>
          <w:lang w:val="fr-FR"/>
        </w:rPr>
        <w:t>, dynamomètre</w:t>
      </w:r>
    </w:p>
    <w:p w:rsidR="00B5016C" w:rsidRPr="007D202E" w:rsidRDefault="00B5016C">
      <w:pPr>
        <w:tabs>
          <w:tab w:val="left" w:pos="851"/>
        </w:tabs>
        <w:spacing w:before="120"/>
        <w:jc w:val="both"/>
        <w:rPr>
          <w:sz w:val="22"/>
          <w:lang w:val="fr-FR"/>
        </w:rPr>
      </w:pPr>
      <w:r w:rsidRPr="007D202E">
        <w:rPr>
          <w:rFonts w:ascii="Arial" w:hAnsi="Arial"/>
          <w:b/>
          <w:sz w:val="24"/>
          <w:lang w:val="fr-FR"/>
        </w:rPr>
        <w:t>Manipulation</w:t>
      </w:r>
    </w:p>
    <w:p w:rsidR="00B5016C" w:rsidRPr="007D202E" w:rsidRDefault="00961ED5" w:rsidP="00D46296">
      <w:pPr>
        <w:tabs>
          <w:tab w:val="left" w:pos="851"/>
        </w:tabs>
        <w:spacing w:before="120"/>
        <w:jc w:val="both"/>
        <w:rPr>
          <w:sz w:val="22"/>
          <w:lang w:val="fr-FR"/>
        </w:rPr>
      </w:pPr>
      <w:r w:rsidRPr="00961ED5">
        <w:rPr>
          <w:sz w:val="22"/>
          <w:lang w:val="fr-FR"/>
        </w:rPr>
        <w:pict>
          <v:group id="_x0000_s1041" style="position:absolute;left:0;text-align:left;margin-left:318.75pt;margin-top:2.35pt;width:162.5pt;height:88.5pt;z-index:251657728" coordorigin="1644,3452" coordsize="3250,1770" o:allowincell="f">
            <v:line id="_x0000_s1026" style="position:absolute" from="1665,4680" to="4260,4680" strokeweight="6pt">
              <v:stroke r:id="rId5" o:title="" filltype="pattern"/>
            </v:line>
            <v:rect id="_x0000_s1027" style="position:absolute;left:2175;top:4185;width:870;height:390"/>
            <v:line id="_x0000_s1029" style="position:absolute" from="3045,4392" to="3345,4392" strokeweight="2pt"/>
            <v:rect id="_x0000_s1030" style="position:absolute;left:3345;top:4290;width:585;height:195" fillcolor="black">
              <v:fill r:id="rId6" o:title="Světlý svislý" type="pattern"/>
            </v:rect>
            <v:line id="_x0000_s1031" style="position:absolute;flip:y" from="3930,4392" to="4800,4392" strokeweight="1.5pt">
              <v:stroke endarrow="block"/>
            </v:line>
            <v:line id="_x0000_s1032" style="position:absolute" from="1695,4605" to="4260,460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644;top:4172;width:240;height:360" fillcolor="window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955;top:3885;width:1665;height:540" filled="f" stroked="f">
              <v:textbox style="mso-next-textbox:#_x0000_s1034">
                <w:txbxContent>
                  <w:p w:rsidR="00972FA9" w:rsidRDefault="00972FA9">
                    <w:pPr>
                      <w:rPr>
                        <w:sz w:val="22"/>
                        <w:lang w:val="fr-FR"/>
                      </w:rPr>
                    </w:pPr>
                    <w:r>
                      <w:rPr>
                        <w:sz w:val="22"/>
                        <w:lang w:val="fr-FR"/>
                      </w:rPr>
                      <w:t>dynamomètre</w:t>
                    </w:r>
                  </w:p>
                </w:txbxContent>
              </v:textbox>
            </v:shape>
            <v:line id="_x0000_s1035" style="position:absolute" from="2595,4392" to="2595,5172" strokeweight="1.5pt">
              <v:stroke endarrow="block"/>
            </v:line>
            <v:line id="_x0000_s1036" style="position:absolute;flip:y" from="2655,3777" to="2655,4557" strokeweight="1.5pt">
              <v:stroke endarrow="block"/>
            </v:line>
            <v:line id="_x0000_s1037" style="position:absolute;rotation:90;flip:y" from="2160,4182" to="2160,4962" strokeweight="1.5pt">
              <v:stroke endarrow="block"/>
            </v:line>
            <v:shape id="_x0000_s1038" type="#_x0000_t75" style="position:absolute;left:2724;top:4922;width:220;height:300" fillcolor="window">
              <v:imagedata r:id="rId8" o:title=""/>
            </v:shape>
            <v:shape id="_x0000_s1039" type="#_x0000_t75" style="position:absolute;left:2574;top:3452;width:320;height:360" fillcolor="window">
              <v:imagedata r:id="rId9" o:title=""/>
            </v:shape>
            <v:shape id="_x0000_s1040" type="#_x0000_t75" style="position:absolute;left:4674;top:4007;width:220;height:300" fillcolor="window">
              <v:imagedata r:id="rId10" o:title=""/>
            </v:shape>
            <w10:wrap type="square"/>
          </v:group>
          <o:OLEObject Type="Embed" ProgID="Equation.DSMT4" ShapeID="_x0000_s1033" DrawAspect="Content" ObjectID="_1613540995" r:id="rId11"/>
          <o:OLEObject Type="Embed" ProgID="Equation.DSMT4" ShapeID="_x0000_s1038" DrawAspect="Content" ObjectID="_1613540996" r:id="rId12"/>
          <o:OLEObject Type="Embed" ProgID="Equation.DSMT4" ShapeID="_x0000_s1039" DrawAspect="Content" ObjectID="_1613540997" r:id="rId13"/>
          <o:OLEObject Type="Embed" ProgID="Equation.DSMT4" ShapeID="_x0000_s1040" DrawAspect="Content" ObjectID="_1613540998" r:id="rId14"/>
        </w:pict>
      </w:r>
      <w:r w:rsidR="00B5016C" w:rsidRPr="007D202E">
        <w:rPr>
          <w:sz w:val="22"/>
          <w:lang w:val="fr-FR"/>
        </w:rPr>
        <w:t xml:space="preserve">Lorsque le solide est </w:t>
      </w:r>
      <w:r w:rsidR="00263795">
        <w:rPr>
          <w:sz w:val="22"/>
          <w:lang w:val="fr-FR"/>
        </w:rPr>
        <w:t>en</w:t>
      </w:r>
      <w:r w:rsidR="00B5016C" w:rsidRPr="007D202E">
        <w:rPr>
          <w:sz w:val="22"/>
          <w:lang w:val="fr-FR"/>
        </w:rPr>
        <w:t xml:space="preserve"> mouvement rectiligne uniforme,</w:t>
      </w:r>
      <w:r w:rsidR="00263795">
        <w:rPr>
          <w:sz w:val="22"/>
          <w:lang w:val="fr-FR"/>
        </w:rPr>
        <w:t xml:space="preserve"> les forces se compensent,</w:t>
      </w:r>
    </w:p>
    <w:p w:rsidR="00B5016C" w:rsidRPr="007D202E" w:rsidRDefault="00B5016C" w:rsidP="00D46296">
      <w:pPr>
        <w:numPr>
          <w:ilvl w:val="0"/>
          <w:numId w:val="5"/>
        </w:numPr>
        <w:jc w:val="both"/>
        <w:rPr>
          <w:sz w:val="22"/>
          <w:lang w:val="fr-FR"/>
        </w:rPr>
      </w:pPr>
      <w:r w:rsidRPr="007D202E">
        <w:rPr>
          <w:sz w:val="22"/>
          <w:lang w:val="fr-FR"/>
        </w:rPr>
        <w:t xml:space="preserve">le poids </w:t>
      </w:r>
      <w:r w:rsidR="00263795">
        <w:rPr>
          <w:sz w:val="22"/>
          <w:lang w:val="fr-FR"/>
        </w:rPr>
        <w:t xml:space="preserve">se compense avec </w:t>
      </w:r>
      <w:r w:rsidRPr="007D202E">
        <w:rPr>
          <w:sz w:val="22"/>
          <w:lang w:val="fr-FR"/>
        </w:rPr>
        <w:t xml:space="preserve">la réaction </w:t>
      </w:r>
      <w:r w:rsidR="00263795">
        <w:rPr>
          <w:sz w:val="22"/>
          <w:lang w:val="fr-FR"/>
        </w:rPr>
        <w:t xml:space="preserve">normale </w:t>
      </w:r>
      <w:r w:rsidRPr="007D202E">
        <w:rPr>
          <w:sz w:val="22"/>
          <w:lang w:val="fr-FR"/>
        </w:rPr>
        <w:t xml:space="preserve">du support, donc </w:t>
      </w:r>
      <w:r w:rsidRPr="007D202E">
        <w:rPr>
          <w:i/>
          <w:sz w:val="22"/>
          <w:lang w:val="fr-FR"/>
        </w:rPr>
        <w:t>R</w:t>
      </w:r>
      <w:r w:rsidRPr="007D202E">
        <w:rPr>
          <w:sz w:val="22"/>
          <w:vertAlign w:val="subscript"/>
          <w:lang w:val="fr-FR"/>
        </w:rPr>
        <w:t>N</w:t>
      </w:r>
      <w:r w:rsidRPr="007D202E">
        <w:rPr>
          <w:sz w:val="22"/>
          <w:lang w:val="fr-FR"/>
        </w:rPr>
        <w:t> = </w:t>
      </w:r>
      <w:r w:rsidRPr="007D202E">
        <w:rPr>
          <w:i/>
          <w:sz w:val="22"/>
          <w:lang w:val="fr-FR"/>
        </w:rPr>
        <w:t>P</w:t>
      </w:r>
      <w:r w:rsidRPr="007D202E">
        <w:rPr>
          <w:sz w:val="22"/>
          <w:lang w:val="fr-FR"/>
        </w:rPr>
        <w:t> = </w:t>
      </w:r>
      <w:r w:rsidRPr="007D202E">
        <w:rPr>
          <w:i/>
          <w:sz w:val="22"/>
          <w:lang w:val="fr-FR"/>
        </w:rPr>
        <w:t>mg,</w:t>
      </w:r>
    </w:p>
    <w:p w:rsidR="00B5016C" w:rsidRPr="007D202E" w:rsidRDefault="00B5016C" w:rsidP="00D46296">
      <w:pPr>
        <w:numPr>
          <w:ilvl w:val="0"/>
          <w:numId w:val="5"/>
        </w:numPr>
        <w:jc w:val="both"/>
        <w:rPr>
          <w:sz w:val="22"/>
          <w:lang w:val="fr-FR"/>
        </w:rPr>
      </w:pPr>
      <w:r w:rsidRPr="007D202E">
        <w:rPr>
          <w:sz w:val="22"/>
          <w:lang w:val="fr-FR"/>
        </w:rPr>
        <w:t xml:space="preserve">la </w:t>
      </w:r>
      <w:r w:rsidR="00263795">
        <w:rPr>
          <w:sz w:val="22"/>
          <w:lang w:val="fr-FR"/>
        </w:rPr>
        <w:t>tension</w:t>
      </w:r>
      <w:r w:rsidRPr="007D202E">
        <w:rPr>
          <w:sz w:val="22"/>
          <w:lang w:val="fr-FR"/>
        </w:rPr>
        <w:t xml:space="preserve"> du dynamomètre se compense avec la force de frottement, donc </w:t>
      </w:r>
      <w:r w:rsidRPr="007D202E">
        <w:rPr>
          <w:i/>
          <w:sz w:val="22"/>
          <w:lang w:val="fr-FR"/>
        </w:rPr>
        <w:t>f </w:t>
      </w:r>
      <w:r w:rsidRPr="007D202E">
        <w:rPr>
          <w:sz w:val="22"/>
          <w:lang w:val="fr-FR"/>
        </w:rPr>
        <w:t>= </w:t>
      </w:r>
      <w:r w:rsidRPr="007D202E">
        <w:rPr>
          <w:i/>
          <w:sz w:val="22"/>
          <w:lang w:val="fr-FR"/>
        </w:rPr>
        <w:t>T</w:t>
      </w:r>
      <w:r w:rsidRPr="007D202E">
        <w:rPr>
          <w:sz w:val="22"/>
          <w:lang w:val="fr-FR"/>
        </w:rPr>
        <w:t>.</w:t>
      </w:r>
    </w:p>
    <w:p w:rsidR="00263795" w:rsidRDefault="00263795" w:rsidP="00D46296">
      <w:pPr>
        <w:spacing w:before="120"/>
        <w:jc w:val="both"/>
        <w:rPr>
          <w:sz w:val="22"/>
          <w:lang w:val="fr-FR"/>
        </w:rPr>
      </w:pPr>
      <w:r>
        <w:rPr>
          <w:sz w:val="22"/>
          <w:lang w:val="fr-FR"/>
        </w:rPr>
        <w:t>Pour avoir de bons résultats il faut que</w:t>
      </w:r>
    </w:p>
    <w:p w:rsidR="00B5016C" w:rsidRDefault="00263795" w:rsidP="00D46296">
      <w:pPr>
        <w:numPr>
          <w:ilvl w:val="0"/>
          <w:numId w:val="6"/>
        </w:numPr>
        <w:jc w:val="both"/>
        <w:rPr>
          <w:sz w:val="22"/>
          <w:lang w:val="fr-FR"/>
        </w:rPr>
      </w:pPr>
      <w:r w:rsidRPr="007D202E">
        <w:rPr>
          <w:sz w:val="22"/>
          <w:lang w:val="fr-FR"/>
        </w:rPr>
        <w:t xml:space="preserve">le dynamomètre </w:t>
      </w:r>
      <w:r>
        <w:rPr>
          <w:sz w:val="22"/>
          <w:lang w:val="fr-FR"/>
        </w:rPr>
        <w:t xml:space="preserve">soit </w:t>
      </w:r>
      <w:r w:rsidRPr="00D46296">
        <w:rPr>
          <w:b/>
          <w:sz w:val="22"/>
          <w:lang w:val="fr-FR"/>
        </w:rPr>
        <w:t>horizontal</w:t>
      </w:r>
      <w:r>
        <w:rPr>
          <w:sz w:val="22"/>
          <w:lang w:val="fr-FR"/>
        </w:rPr>
        <w:t>,</w:t>
      </w:r>
    </w:p>
    <w:p w:rsidR="00263795" w:rsidRPr="00D46296" w:rsidRDefault="00263795" w:rsidP="00D46296">
      <w:pPr>
        <w:numPr>
          <w:ilvl w:val="0"/>
          <w:numId w:val="6"/>
        </w:numPr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la valeur de </w:t>
      </w:r>
      <w:r w:rsidRPr="00263795">
        <w:rPr>
          <w:i/>
          <w:sz w:val="22"/>
          <w:lang w:val="fr-FR"/>
        </w:rPr>
        <w:t>T</w:t>
      </w:r>
      <w:r>
        <w:rPr>
          <w:sz w:val="22"/>
          <w:lang w:val="fr-FR"/>
        </w:rPr>
        <w:t xml:space="preserve"> soit lue au moment où le </w:t>
      </w:r>
      <w:r w:rsidRPr="00D46296">
        <w:rPr>
          <w:b/>
          <w:sz w:val="22"/>
          <w:lang w:val="fr-FR"/>
        </w:rPr>
        <w:t>mouvement</w:t>
      </w:r>
      <w:r>
        <w:rPr>
          <w:sz w:val="22"/>
          <w:lang w:val="fr-FR"/>
        </w:rPr>
        <w:t xml:space="preserve"> du solide </w:t>
      </w:r>
      <w:r w:rsidRPr="00D46296">
        <w:rPr>
          <w:b/>
          <w:sz w:val="22"/>
          <w:lang w:val="fr-FR"/>
        </w:rPr>
        <w:t>est rectiligne et uniforme</w:t>
      </w:r>
    </w:p>
    <w:p w:rsidR="00D46296" w:rsidRDefault="00D46296" w:rsidP="00D46296">
      <w:pPr>
        <w:jc w:val="both"/>
        <w:rPr>
          <w:b/>
          <w:sz w:val="22"/>
          <w:lang w:val="fr-FR"/>
        </w:rPr>
      </w:pPr>
    </w:p>
    <w:p w:rsidR="00D46296" w:rsidRPr="00D46296" w:rsidRDefault="00D46296" w:rsidP="00D46296">
      <w:pPr>
        <w:tabs>
          <w:tab w:val="left" w:pos="851"/>
        </w:tabs>
        <w:spacing w:before="120"/>
        <w:jc w:val="both"/>
        <w:rPr>
          <w:rFonts w:ascii="Arial" w:hAnsi="Arial"/>
          <w:b/>
          <w:sz w:val="24"/>
          <w:lang w:val="fr-FR"/>
        </w:rPr>
      </w:pPr>
      <w:r w:rsidRPr="00D46296">
        <w:rPr>
          <w:rFonts w:ascii="Arial" w:hAnsi="Arial"/>
          <w:b/>
          <w:sz w:val="24"/>
          <w:lang w:val="fr-FR"/>
        </w:rPr>
        <w:t>Conclusion</w:t>
      </w:r>
    </w:p>
    <w:p w:rsidR="00D46296" w:rsidRPr="00D46296" w:rsidRDefault="00D46296" w:rsidP="00D46296">
      <w:pPr>
        <w:jc w:val="both"/>
        <w:rPr>
          <w:sz w:val="22"/>
          <w:lang w:val="fr-FR"/>
        </w:rPr>
      </w:pPr>
      <w:r w:rsidRPr="00D46296">
        <w:rPr>
          <w:sz w:val="22"/>
          <w:lang w:val="fr-FR"/>
        </w:rPr>
        <w:t>Vous pouvez comparer vos résultats avec ceux de Léonard de Vinci qui a étudié la même chose quelques siècles avant vous :-)</w:t>
      </w:r>
    </w:p>
    <w:sectPr w:rsidR="00D46296" w:rsidRPr="00D46296" w:rsidSect="00961ED5">
      <w:pgSz w:w="11906" w:h="16838"/>
      <w:pgMar w:top="851" w:right="1133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0C3C"/>
    <w:multiLevelType w:val="hybridMultilevel"/>
    <w:tmpl w:val="135863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C95708"/>
    <w:multiLevelType w:val="hybridMultilevel"/>
    <w:tmpl w:val="3BFCB5FA"/>
    <w:lvl w:ilvl="0" w:tplc="79BA544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B744E"/>
    <w:multiLevelType w:val="hybridMultilevel"/>
    <w:tmpl w:val="2AB85AB2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B6A2F"/>
    <w:multiLevelType w:val="singleLevel"/>
    <w:tmpl w:val="79BA544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>
    <w:nsid w:val="477F1684"/>
    <w:multiLevelType w:val="hybridMultilevel"/>
    <w:tmpl w:val="9B1AC00A"/>
    <w:lvl w:ilvl="0" w:tplc="9932AFB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636A2B60"/>
    <w:multiLevelType w:val="singleLevel"/>
    <w:tmpl w:val="79BA544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016C"/>
    <w:rsid w:val="00263795"/>
    <w:rsid w:val="00280A54"/>
    <w:rsid w:val="007D202E"/>
    <w:rsid w:val="008750FF"/>
    <w:rsid w:val="00915E35"/>
    <w:rsid w:val="00961ED5"/>
    <w:rsid w:val="00972FA9"/>
    <w:rsid w:val="00B5016C"/>
    <w:rsid w:val="00BF7FB7"/>
    <w:rsid w:val="00CA5ED0"/>
    <w:rsid w:val="00CC7F85"/>
    <w:rsid w:val="00D42FBC"/>
    <w:rsid w:val="00D46296"/>
    <w:rsid w:val="00EC5C06"/>
    <w:rsid w:val="00F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ED5"/>
  </w:style>
  <w:style w:type="paragraph" w:styleId="Nadpis1">
    <w:name w:val="heading 1"/>
    <w:basedOn w:val="Normln"/>
    <w:next w:val="Normln"/>
    <w:qFormat/>
    <w:rsid w:val="00961E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1.bin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4e AF</vt:lpstr>
      <vt:lpstr>4e AF</vt:lpstr>
    </vt:vector>
  </TitlesOfParts>
  <Company>doma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4e AF</dc:title>
  <dc:creator>Vojtěch Beneš</dc:creator>
  <cp:lastModifiedBy>admin3</cp:lastModifiedBy>
  <cp:revision>7</cp:revision>
  <dcterms:created xsi:type="dcterms:W3CDTF">2017-03-02T12:11:00Z</dcterms:created>
  <dcterms:modified xsi:type="dcterms:W3CDTF">2019-03-08T08:03:00Z</dcterms:modified>
</cp:coreProperties>
</file>